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32026_110904.xml.htm"/>
      <w:bookmarkStart w:id="1" w:name="ksform409232026_11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Twig Ilan Ezra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CALIFORNIA AVENUE, FLOOR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925"/>
        <w:gridCol w:w="1173"/>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36,040</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21.2741</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769,820</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(RSUs). The sale satisfies the tax withholding obligations to be funded by a mandatory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640,867 RSUs, each of which represents a contingent right to receive one share of Issuer's Class A Common Stock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105"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3527</Characters>
  <CharactersWithSpaces>4111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