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92026_090741.xml.htm"/>
      <w:bookmarkStart w:id="1" w:name="ksform407092026_090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Lightspeed Venture Partners Select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15"/>
        <w:gridCol w:w="919"/>
        <w:gridCol w:w="792"/>
        <w:gridCol w:w="610"/>
        <w:gridCol w:w="328"/>
        <w:gridCol w:w="1147"/>
        <w:gridCol w:w="384"/>
        <w:gridCol w:w="783"/>
        <w:gridCol w:w="1312"/>
        <w:gridCol w:w="921"/>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2,979,102</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16,881,575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X, L.P.</w:t>
            </w:r>
            <w:r>
              <w:rPr>
                <w:rFonts w:ascii="Times;serif" w:hAnsi="Times;serif"/>
                <w:color w:val="008000"/>
                <w:position w:val="7"/>
                <w:sz w:val="16"/>
                <w:sz w:val="20"/>
                <w:shd w:fill="FFFFFF" w:val="clear"/>
              </w:rPr>
              <w:t>(2)</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192,885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Affiliates X, L.P.</w:t>
            </w:r>
            <w:r>
              <w:rPr>
                <w:rFonts w:ascii="Times;serif" w:hAnsi="Times;serif"/>
                <w:color w:val="008000"/>
                <w:position w:val="7"/>
                <w:sz w:val="16"/>
                <w:sz w:val="20"/>
                <w:shd w:fill="FFFFFF" w:val="clear"/>
              </w:rPr>
              <w:t>(4)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1,894,598</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10,736,057</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Select II, L.P.</w:t>
            </w:r>
            <w:r>
              <w:rPr>
                <w:rFonts w:ascii="Times;serif" w:hAnsi="Times;serif"/>
                <w:color w:val="008000"/>
                <w:position w:val="7"/>
                <w:sz w:val="16"/>
                <w:sz w:val="20"/>
                <w:shd w:fill="FFFFFF" w:val="clear"/>
              </w:rPr>
              <w:t>(6)</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X, L.P.</w:t>
            </w:r>
            <w:r>
              <w:rPr>
                <w:rFonts w:ascii="Times;serif" w:hAnsi="Times;serif"/>
                <w:color w:val="008000"/>
                <w:position w:val="7"/>
                <w:sz w:val="16"/>
                <w:sz w:val="20"/>
                <w:shd w:fill="FFFFFF" w:val="clear"/>
              </w:rPr>
              <w:t>(8)</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X, L.P.</w:t>
            </w:r>
            <w:r>
              <w:rPr>
                <w:rFonts w:ascii="Times;serif" w:hAnsi="Times;serif"/>
                <w:color w:val="008000"/>
                <w:position w:val="7"/>
                <w:sz w:val="16"/>
                <w:sz w:val="20"/>
                <w:shd w:fill="FFFFFF" w:val="clear"/>
              </w:rPr>
              <w:t>(8)</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Select II, L.P.</w:t>
            </w:r>
            <w:r>
              <w:rPr>
                <w:rFonts w:ascii="Times;serif" w:hAnsi="Times;serif"/>
                <w:color w:val="008000"/>
                <w:position w:val="7"/>
                <w:sz w:val="16"/>
                <w:sz w:val="20"/>
                <w:shd w:fill="FFFFFF" w:val="clear"/>
              </w:rPr>
              <w:t>(11)</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401,655</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Select II, L.P.</w:t>
            </w:r>
            <w:r>
              <w:rPr>
                <w:rFonts w:ascii="Times;serif" w:hAnsi="Times;serif"/>
                <w:color w:val="008000"/>
                <w:position w:val="7"/>
                <w:sz w:val="16"/>
                <w:sz w:val="20"/>
                <w:shd w:fill="FFFFFF" w:val="clear"/>
              </w:rPr>
              <w:t>(11)</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(13)</w:t>
            </w:r>
            <w:r>
              <w:rPr/>
              <w:t xml:space="preserve"> </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(14)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8,983</w:t>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25.36</w:t>
            </w:r>
            <w:r>
              <w:rPr>
                <w:rFonts w:ascii="Times;serif" w:hAnsi="Times;serif"/>
                <w:color w:val="008000"/>
                <w:position w:val="7"/>
                <w:sz w:val="16"/>
                <w:sz w:val="20"/>
                <w:shd w:fill="FFFFFF" w:val="clear"/>
              </w:rPr>
              <w:t>(15)</w:t>
            </w:r>
            <w:r>
              <w:rPr/>
              <w:t xml:space="preserve"> </w:t>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(14)</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2,280,989</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Opportunity Fund, L.P.</w:t>
            </w:r>
            <w:r>
              <w:rPr>
                <w:rFonts w:ascii="Times;serif" w:hAnsi="Times;serif"/>
                <w:color w:val="008000"/>
                <w:position w:val="7"/>
                <w:sz w:val="16"/>
                <w:sz w:val="20"/>
                <w:shd w:fill="FFFFFF" w:val="clear"/>
              </w:rPr>
              <w:t>(16)</w:t>
            </w:r>
            <w:r>
              <w:rPr/>
              <w:t xml:space="preserve"> </w:t>
            </w:r>
          </w:p>
        </w:tc>
      </w:tr>
      <w:tr>
        <w:trPr/>
        <w:tc>
          <w:tcPr>
            <w:tcW w:w="16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587,965</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Strategic Partners I L.P.</w:t>
            </w:r>
            <w:r>
              <w:rPr>
                <w:rFonts w:ascii="Times;serif" w:hAnsi="Times;serif"/>
                <w:color w:val="008000"/>
                <w:position w:val="7"/>
                <w:sz w:val="16"/>
                <w:sz w:val="20"/>
                <w:shd w:fill="FFFFFF" w:val="clear"/>
              </w:rPr>
              <w:t>(17)</w:t>
            </w:r>
            <w:r>
              <w:rPr/>
              <w:t xml:space="preserve"> </w:t>
            </w:r>
          </w:p>
        </w:tc>
      </w:tr>
      <w:tr>
        <w:trPr/>
        <w:tc>
          <w:tcPr>
            <w:tcW w:w="16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6,134,518</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Select III, L.P.</w:t>
            </w:r>
            <w:r>
              <w:rPr>
                <w:rFonts w:ascii="Times;serif" w:hAnsi="Times;serif"/>
                <w:color w:val="008000"/>
                <w:position w:val="7"/>
                <w:sz w:val="16"/>
                <w:sz w:val="20"/>
                <w:shd w:fill="FFFFFF" w:val="clear"/>
              </w:rPr>
              <w:t>(18)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Lightspeed Venture Partners Select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Lightspeed General Partner Select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Lightspeed Ultimate General Partner Select 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LIGHTSPEED VENTURE PARTNERS SELECT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Lightspeed General Partner Select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Lightspeed Ultimate General Partner Select III,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Lightspeed Management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 rata, in-kind distribution, and not a purchase or sale of securities, by Lightspeed Venture Partners X, L.P. ("Lightspeed X")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pro rata, in-kind distribution, and not a purchase or sale of securities, by Lightspeed Affiliates X, L.P. ("Affiliates 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Affiliates X. LGP X is the general partner of Affiliates X. LUGP X is the general partner of LGP X. Each of LGP X and LUGP 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 rata, in-kind distribution, and not a purchase or sale of securities, by Lightspeed Venture Partners Select II, L.P. ("Lightspeed Select II")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receipt of shares in the distribution in kind described in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LGP X. LUGP X is the general partner of LGP X. LUGP X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a pro rata, in-kind distribution, and not a purchase or sale of securities, by LGP 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receipt of shares in the distribution in kind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LGP Select II. LUGP Select II is the general partner of LGP Select II. LUGP Select II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a pro rata, in-kind distribution, and not a purchase or sale of securities, by LGP Select II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receipt of shares in the distributions in kind described in footnotes (9) and (12).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shares held by Lightspeed Management Company,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$25.27 to $25.53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Lightspeed Ultimate General Partner Select III, Ltd. and Lightspeed Management Company, L.L.C. This Form 4 has been split into two filings because there are more than 10 reporting persons in total, and the SEC's EDGAR filing system limits a single Form 4 to a maximum of 10 reporting persons.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Select II, L.P., By: Lightspeed General Partner Select II, L.P., its General Partner, By: Lightspeed Ultimate General Partner Select 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Select II, L.P., By: Lightspeed Ultimate General Partner Select 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Select II,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Select III, L.P., By: Lightspeed General Partner Select III, L.P., its General Partner, By: Lightspeed Ultimate General Partner Select III,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Select III, L.P., By: Lightspeed Ultimate General Partner Select III,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Select III,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Management Company, L.L.C., By /s/ Ravi Mhatre,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8017"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68017" TargetMode="External"/><Relationship Id="rId9" Type="http://schemas.openxmlformats.org/officeDocument/2006/relationships/hyperlink" Target="http://www.sec.gov/cgi-bin/browse-edgar?action=getcompany&amp;CIK=0001744936" TargetMode="External"/><Relationship Id="rId10" Type="http://schemas.openxmlformats.org/officeDocument/2006/relationships/hyperlink" Target="http://www.sec.gov/cgi-bin/browse-edgar?action=getcompany&amp;CIK=0001744937" TargetMode="External"/><Relationship Id="rId11" Type="http://schemas.openxmlformats.org/officeDocument/2006/relationships/hyperlink" Target="http://www.sec.gov/cgi-bin/browse-edgar?action=getcompany&amp;CIK=0001735240" TargetMode="External"/><Relationship Id="rId12" Type="http://schemas.openxmlformats.org/officeDocument/2006/relationships/hyperlink" Target="http://www.sec.gov/cgi-bin/browse-edgar?action=getcompany&amp;CIK=0001912810" TargetMode="External"/><Relationship Id="rId13" Type="http://schemas.openxmlformats.org/officeDocument/2006/relationships/hyperlink" Target="http://www.sec.gov/cgi-bin/browse-edgar?action=getcompany&amp;CIK=0001912675" TargetMode="External"/><Relationship Id="rId14" Type="http://schemas.openxmlformats.org/officeDocument/2006/relationships/hyperlink" Target="http://www.sec.gov/cgi-bin/browse-edgar?action=getcompany&amp;CIK=0001702122"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2001</Words>
  <Characters>10993</Characters>
  <CharactersWithSpaces>12755</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