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NAVAN,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tbl>
      <w:tblPr>
        <w:tblLayout w:type="fixed"/>
        <w:tblInd w:w="460" w:type="dxa"/>
        <w:tblCellMar>
          <w:top w:w="0" w:type="dxa"/>
          <w:left w:w="0" w:type="dxa"/>
          <w:bottom w:w="0" w:type="dxa"/>
          <w:right w:w="0" w:type="dxa"/>
        </w:tblCellMar>
      </w:tblPr>
      <w:tr>
        <w:trPr>
          <w:trHeight w:val="247"/>
        </w:trPr>
        <w:tc>
          <w:tcPr>
            <w:tcW w:w="2840" w:type="dxa"/>
            <w:vAlign w:val="bottom"/>
          </w:tcPr>
          <w:p>
            <w:pPr>
              <w:jc w:val="center"/>
              <w:ind w:right="19"/>
              <w:spacing w:after="0"/>
              <w:rPr>
                <w:sz w:val="20"/>
                <w:szCs w:val="20"/>
                <w:color w:val="auto"/>
              </w:rPr>
            </w:pPr>
            <w:r>
              <w:rPr>
                <w:rFonts w:ascii="Arial" w:cs="Arial" w:eastAsia="Arial" w:hAnsi="Arial"/>
                <w:sz w:val="18"/>
                <w:szCs w:val="18"/>
                <w:b w:val="1"/>
                <w:bCs w:val="1"/>
                <w:color w:val="auto"/>
                <w:w w:val="98"/>
              </w:rPr>
              <w:t>Delaware</w:t>
            </w:r>
          </w:p>
        </w:tc>
        <w:tc>
          <w:tcPr>
            <w:tcW w:w="5020" w:type="dxa"/>
            <w:vAlign w:val="bottom"/>
          </w:tcPr>
          <w:p>
            <w:pPr>
              <w:jc w:val="center"/>
              <w:ind w:right="320"/>
              <w:spacing w:after="0"/>
              <w:rPr>
                <w:sz w:val="20"/>
                <w:szCs w:val="20"/>
                <w:color w:val="auto"/>
              </w:rPr>
            </w:pPr>
            <w:r>
              <w:rPr>
                <w:rFonts w:ascii="Arial" w:cs="Arial" w:eastAsia="Arial" w:hAnsi="Arial"/>
                <w:sz w:val="18"/>
                <w:szCs w:val="18"/>
                <w:b w:val="1"/>
                <w:bCs w:val="1"/>
                <w:color w:val="auto"/>
                <w:w w:val="99"/>
              </w:rPr>
              <w:t>001-42922</w:t>
            </w:r>
          </w:p>
        </w:tc>
        <w:tc>
          <w:tcPr>
            <w:tcW w:w="1680" w:type="dxa"/>
            <w:vAlign w:val="bottom"/>
          </w:tcPr>
          <w:p>
            <w:pPr>
              <w:jc w:val="right"/>
              <w:ind w:right="61"/>
              <w:spacing w:after="0"/>
              <w:rPr>
                <w:sz w:val="20"/>
                <w:szCs w:val="20"/>
                <w:color w:val="auto"/>
              </w:rPr>
            </w:pPr>
            <w:r>
              <w:rPr>
                <w:rFonts w:ascii="Arial" w:cs="Arial" w:eastAsia="Arial" w:hAnsi="Arial"/>
                <w:sz w:val="18"/>
                <w:szCs w:val="18"/>
                <w:b w:val="1"/>
                <w:bCs w:val="1"/>
                <w:color w:val="auto"/>
              </w:rPr>
              <w:t>47-3424780</w:t>
            </w:r>
          </w:p>
        </w:tc>
      </w:tr>
      <w:tr>
        <w:trPr>
          <w:trHeight w:val="181"/>
        </w:trPr>
        <w:tc>
          <w:tcPr>
            <w:tcW w:w="2840" w:type="dxa"/>
            <w:vAlign w:val="bottom"/>
          </w:tcPr>
          <w:p>
            <w:pPr>
              <w:jc w:val="center"/>
              <w:ind w:right="19"/>
              <w:spacing w:after="0"/>
              <w:rPr>
                <w:sz w:val="20"/>
                <w:szCs w:val="20"/>
                <w:color w:val="auto"/>
              </w:rPr>
            </w:pPr>
            <w:r>
              <w:rPr>
                <w:rFonts w:ascii="Arial" w:cs="Arial" w:eastAsia="Arial" w:hAnsi="Arial"/>
                <w:sz w:val="14"/>
                <w:szCs w:val="14"/>
                <w:b w:val="1"/>
                <w:bCs w:val="1"/>
                <w:color w:val="auto"/>
              </w:rPr>
              <w:t>(State or Other Jurisdiction</w:t>
            </w:r>
          </w:p>
        </w:tc>
        <w:tc>
          <w:tcPr>
            <w:tcW w:w="5020" w:type="dxa"/>
            <w:vAlign w:val="bottom"/>
          </w:tcPr>
          <w:p>
            <w:pPr>
              <w:jc w:val="center"/>
              <w:ind w:right="340"/>
              <w:spacing w:after="0"/>
              <w:rPr>
                <w:sz w:val="20"/>
                <w:szCs w:val="20"/>
                <w:color w:val="auto"/>
              </w:rPr>
            </w:pPr>
            <w:r>
              <w:rPr>
                <w:rFonts w:ascii="Arial" w:cs="Arial" w:eastAsia="Arial" w:hAnsi="Arial"/>
                <w:sz w:val="14"/>
                <w:szCs w:val="14"/>
                <w:b w:val="1"/>
                <w:bCs w:val="1"/>
                <w:color w:val="auto"/>
              </w:rPr>
              <w:t>(Commission</w:t>
            </w:r>
          </w:p>
        </w:tc>
        <w:tc>
          <w:tcPr>
            <w:tcW w:w="1680" w:type="dxa"/>
            <w:vAlign w:val="bottom"/>
          </w:tcPr>
          <w:p>
            <w:pPr>
              <w:jc w:val="center"/>
              <w:ind w:left="38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2840" w:type="dxa"/>
            <w:vAlign w:val="bottom"/>
          </w:tcPr>
          <w:p>
            <w:pPr>
              <w:jc w:val="center"/>
              <w:ind w:right="19"/>
              <w:spacing w:after="0"/>
              <w:rPr>
                <w:sz w:val="20"/>
                <w:szCs w:val="20"/>
                <w:color w:val="auto"/>
              </w:rPr>
            </w:pPr>
            <w:r>
              <w:rPr>
                <w:rFonts w:ascii="Arial" w:cs="Arial" w:eastAsia="Arial" w:hAnsi="Arial"/>
                <w:sz w:val="14"/>
                <w:szCs w:val="14"/>
                <w:b w:val="1"/>
                <w:bCs w:val="1"/>
                <w:color w:val="auto"/>
              </w:rPr>
              <w:t>of Incorporation)</w:t>
            </w:r>
          </w:p>
        </w:tc>
        <w:tc>
          <w:tcPr>
            <w:tcW w:w="5020" w:type="dxa"/>
            <w:vAlign w:val="bottom"/>
          </w:tcPr>
          <w:p>
            <w:pPr>
              <w:jc w:val="center"/>
              <w:ind w:right="34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tcPr>
          <w:p>
            <w:pPr>
              <w:jc w:val="center"/>
              <w:ind w:left="381"/>
              <w:spacing w:after="0"/>
              <w:rPr>
                <w:sz w:val="20"/>
                <w:szCs w:val="20"/>
                <w:color w:val="auto"/>
              </w:rPr>
            </w:pPr>
            <w:r>
              <w:rPr>
                <w:rFonts w:ascii="Arial" w:cs="Arial" w:eastAsia="Arial" w:hAnsi="Arial"/>
                <w:sz w:val="14"/>
                <w:szCs w:val="14"/>
                <w:b w:val="1"/>
                <w:bCs w:val="1"/>
                <w:color w:val="auto"/>
              </w:rPr>
              <w:t>Identification No.)</w:t>
            </w:r>
          </w:p>
        </w:tc>
      </w:tr>
      <w:tr>
        <w:trPr>
          <w:trHeight w:val="483"/>
        </w:trPr>
        <w:tc>
          <w:tcPr>
            <w:tcW w:w="2840" w:type="dxa"/>
            <w:vAlign w:val="bottom"/>
          </w:tcPr>
          <w:p>
            <w:pPr>
              <w:jc w:val="center"/>
              <w:ind w:right="19"/>
              <w:spacing w:after="0"/>
              <w:rPr>
                <w:sz w:val="20"/>
                <w:szCs w:val="20"/>
                <w:color w:val="auto"/>
              </w:rPr>
            </w:pPr>
            <w:r>
              <w:rPr>
                <w:rFonts w:ascii="Arial" w:cs="Arial" w:eastAsia="Arial" w:hAnsi="Arial"/>
                <w:sz w:val="18"/>
                <w:szCs w:val="18"/>
                <w:b w:val="1"/>
                <w:bCs w:val="1"/>
                <w:color w:val="auto"/>
              </w:rPr>
              <w:t>3045 Park Boulevard</w:t>
            </w:r>
          </w:p>
        </w:tc>
        <w:tc>
          <w:tcPr>
            <w:tcW w:w="50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6"/>
        </w:trPr>
        <w:tc>
          <w:tcPr>
            <w:tcW w:w="2840" w:type="dxa"/>
            <w:vAlign w:val="bottom"/>
          </w:tcPr>
          <w:p>
            <w:pPr>
              <w:jc w:val="center"/>
              <w:ind w:right="19"/>
              <w:spacing w:after="0"/>
              <w:rPr>
                <w:sz w:val="20"/>
                <w:szCs w:val="20"/>
                <w:color w:val="auto"/>
              </w:rPr>
            </w:pPr>
            <w:r>
              <w:rPr>
                <w:rFonts w:ascii="Arial" w:cs="Arial" w:eastAsia="Arial" w:hAnsi="Arial"/>
                <w:sz w:val="18"/>
                <w:szCs w:val="18"/>
                <w:b w:val="1"/>
                <w:bCs w:val="1"/>
                <w:color w:val="auto"/>
                <w:w w:val="99"/>
              </w:rPr>
              <w:t>Palo Alto, California</w:t>
            </w:r>
          </w:p>
        </w:tc>
        <w:tc>
          <w:tcPr>
            <w:tcW w:w="5020" w:type="dxa"/>
            <w:vAlign w:val="bottom"/>
          </w:tcPr>
          <w:p>
            <w:pPr>
              <w:spacing w:after="0"/>
              <w:rPr>
                <w:sz w:val="23"/>
                <w:szCs w:val="23"/>
                <w:color w:val="auto"/>
              </w:rPr>
            </w:pPr>
          </w:p>
        </w:tc>
        <w:tc>
          <w:tcPr>
            <w:tcW w:w="1680" w:type="dxa"/>
            <w:vAlign w:val="bottom"/>
          </w:tcPr>
          <w:p>
            <w:pPr>
              <w:jc w:val="right"/>
              <w:ind w:right="281"/>
              <w:spacing w:after="0"/>
              <w:rPr>
                <w:sz w:val="20"/>
                <w:szCs w:val="20"/>
                <w:color w:val="auto"/>
              </w:rPr>
            </w:pPr>
            <w:r>
              <w:rPr>
                <w:rFonts w:ascii="Arial" w:cs="Arial" w:eastAsia="Arial" w:hAnsi="Arial"/>
                <w:sz w:val="18"/>
                <w:szCs w:val="18"/>
                <w:b w:val="1"/>
                <w:bCs w:val="1"/>
                <w:color w:val="auto"/>
              </w:rPr>
              <w:t>94306</w:t>
            </w:r>
          </w:p>
        </w:tc>
      </w:tr>
      <w:tr>
        <w:trPr>
          <w:trHeight w:val="196"/>
        </w:trPr>
        <w:tc>
          <w:tcPr>
            <w:tcW w:w="2840" w:type="dxa"/>
            <w:vAlign w:val="bottom"/>
          </w:tcPr>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tc>
        <w:tc>
          <w:tcPr>
            <w:tcW w:w="5020" w:type="dxa"/>
            <w:vAlign w:val="bottom"/>
          </w:tcPr>
          <w:p>
            <w:pPr>
              <w:spacing w:after="0"/>
              <w:rPr>
                <w:sz w:val="17"/>
                <w:szCs w:val="17"/>
                <w:color w:val="auto"/>
              </w:rPr>
            </w:pPr>
          </w:p>
        </w:tc>
        <w:tc>
          <w:tcPr>
            <w:tcW w:w="1680" w:type="dxa"/>
            <w:vAlign w:val="bottom"/>
          </w:tcPr>
          <w:p>
            <w:pPr>
              <w:jc w:val="center"/>
              <w:ind w:left="361"/>
              <w:spacing w:after="0"/>
              <w:rPr>
                <w:sz w:val="20"/>
                <w:szCs w:val="20"/>
                <w:color w:val="auto"/>
              </w:rPr>
            </w:pPr>
            <w:r>
              <w:rPr>
                <w:rFonts w:ascii="Arial" w:cs="Arial" w:eastAsia="Arial" w:hAnsi="Arial"/>
                <w:sz w:val="14"/>
                <w:szCs w:val="14"/>
                <w:b w:val="1"/>
                <w:bCs w:val="1"/>
                <w:color w:val="auto"/>
              </w:rPr>
              <w:t>(Zip Code)</w:t>
            </w:r>
          </w:p>
        </w:tc>
      </w:tr>
      <w:tr>
        <w:trPr>
          <w:trHeight w:val="479"/>
        </w:trPr>
        <w:tc>
          <w:tcPr>
            <w:tcW w:w="2840" w:type="dxa"/>
            <w:vAlign w:val="bottom"/>
          </w:tcPr>
          <w:p>
            <w:pPr>
              <w:spacing w:after="0"/>
              <w:rPr>
                <w:sz w:val="24"/>
                <w:szCs w:val="24"/>
                <w:color w:val="auto"/>
              </w:rPr>
            </w:pPr>
          </w:p>
        </w:tc>
        <w:tc>
          <w:tcPr>
            <w:tcW w:w="5020" w:type="dxa"/>
            <w:vAlign w:val="bottom"/>
          </w:tcPr>
          <w:p>
            <w:pPr>
              <w:jc w:val="center"/>
              <w:ind w:right="300"/>
              <w:spacing w:after="0"/>
              <w:rPr>
                <w:sz w:val="20"/>
                <w:szCs w:val="20"/>
                <w:color w:val="auto"/>
              </w:rPr>
            </w:pPr>
            <w:r>
              <w:rPr>
                <w:rFonts w:ascii="Arial" w:cs="Arial" w:eastAsia="Arial" w:hAnsi="Arial"/>
                <w:sz w:val="18"/>
                <w:szCs w:val="18"/>
                <w:b w:val="1"/>
                <w:bCs w:val="1"/>
                <w:color w:val="auto"/>
              </w:rPr>
              <w:t>(888) 505-8747</w:t>
            </w:r>
          </w:p>
        </w:tc>
        <w:tc>
          <w:tcPr>
            <w:tcW w:w="1680" w:type="dxa"/>
            <w:vAlign w:val="bottom"/>
          </w:tcPr>
          <w:p>
            <w:pPr>
              <w:spacing w:after="0"/>
              <w:rPr>
                <w:sz w:val="24"/>
                <w:szCs w:val="24"/>
                <w:color w:val="auto"/>
              </w:rPr>
            </w:pPr>
          </w:p>
        </w:tc>
      </w:tr>
      <w:tr>
        <w:trPr>
          <w:trHeight w:val="196"/>
        </w:trPr>
        <w:tc>
          <w:tcPr>
            <w:tcW w:w="2840" w:type="dxa"/>
            <w:vAlign w:val="bottom"/>
          </w:tcPr>
          <w:p>
            <w:pPr>
              <w:spacing w:after="0"/>
              <w:rPr>
                <w:sz w:val="17"/>
                <w:szCs w:val="17"/>
                <w:color w:val="auto"/>
              </w:rPr>
            </w:pPr>
          </w:p>
        </w:tc>
        <w:tc>
          <w:tcPr>
            <w:tcW w:w="5020" w:type="dxa"/>
            <w:vAlign w:val="bottom"/>
          </w:tcPr>
          <w:p>
            <w:pPr>
              <w:jc w:val="center"/>
              <w:ind w:right="3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680" w:type="dxa"/>
            <w:vAlign w:val="bottom"/>
          </w:tcPr>
          <w:p>
            <w:pPr>
              <w:spacing w:after="0"/>
              <w:rPr>
                <w:sz w:val="17"/>
                <w:szCs w:val="17"/>
                <w:color w:val="auto"/>
              </w:rPr>
            </w:pPr>
          </w:p>
        </w:tc>
      </w:tr>
      <w:tr>
        <w:trPr>
          <w:trHeight w:val="330"/>
        </w:trPr>
        <w:tc>
          <w:tcPr>
            <w:tcW w:w="2840" w:type="dxa"/>
            <w:vAlign w:val="bottom"/>
          </w:tcPr>
          <w:p>
            <w:pPr>
              <w:spacing w:after="0"/>
              <w:rPr>
                <w:sz w:val="24"/>
                <w:szCs w:val="24"/>
                <w:color w:val="auto"/>
              </w:rPr>
            </w:pPr>
          </w:p>
        </w:tc>
        <w:tc>
          <w:tcPr>
            <w:tcW w:w="5020" w:type="dxa"/>
            <w:vAlign w:val="bottom"/>
          </w:tcPr>
          <w:p>
            <w:pPr>
              <w:jc w:val="center"/>
              <w:ind w:right="280"/>
              <w:spacing w:after="0"/>
              <w:rPr>
                <w:sz w:val="20"/>
                <w:szCs w:val="20"/>
                <w:color w:val="auto"/>
              </w:rPr>
            </w:pPr>
            <w:r>
              <w:rPr>
                <w:rFonts w:ascii="Arial" w:cs="Arial" w:eastAsia="Arial" w:hAnsi="Arial"/>
                <w:sz w:val="18"/>
                <w:szCs w:val="18"/>
                <w:b w:val="1"/>
                <w:bCs w:val="1"/>
                <w:color w:val="auto"/>
                <w:w w:val="99"/>
              </w:rPr>
              <w:t>Not Applicable</w:t>
            </w:r>
          </w:p>
        </w:tc>
        <w:tc>
          <w:tcPr>
            <w:tcW w:w="1680" w:type="dxa"/>
            <w:vAlign w:val="bottom"/>
          </w:tcPr>
          <w:p>
            <w:pPr>
              <w:spacing w:after="0"/>
              <w:rPr>
                <w:sz w:val="24"/>
                <w:szCs w:val="24"/>
                <w:color w:val="auto"/>
              </w:rPr>
            </w:pPr>
          </w:p>
        </w:tc>
      </w:tr>
      <w:tr>
        <w:trPr>
          <w:trHeight w:val="196"/>
        </w:trPr>
        <w:tc>
          <w:tcPr>
            <w:tcW w:w="2840" w:type="dxa"/>
            <w:vAlign w:val="bottom"/>
          </w:tcPr>
          <w:p>
            <w:pPr>
              <w:spacing w:after="0"/>
              <w:rPr>
                <w:sz w:val="17"/>
                <w:szCs w:val="17"/>
                <w:color w:val="auto"/>
              </w:rPr>
            </w:pPr>
          </w:p>
        </w:tc>
        <w:tc>
          <w:tcPr>
            <w:tcW w:w="5020" w:type="dxa"/>
            <w:vAlign w:val="bottom"/>
          </w:tcPr>
          <w:p>
            <w:pPr>
              <w:jc w:val="center"/>
              <w:ind w:right="300"/>
              <w:spacing w:after="0"/>
              <w:rPr>
                <w:sz w:val="20"/>
                <w:szCs w:val="20"/>
                <w:color w:val="auto"/>
              </w:rPr>
            </w:pPr>
            <w:r>
              <w:rPr>
                <w:rFonts w:ascii="Arial" w:cs="Arial" w:eastAsia="Arial" w:hAnsi="Arial"/>
                <w:sz w:val="14"/>
                <w:szCs w:val="14"/>
                <w:b w:val="1"/>
                <w:bCs w:val="1"/>
                <w:color w:val="auto"/>
              </w:rPr>
              <w:t>(Former Name or Former Address, if Changed Since Last Report)</w:t>
            </w:r>
          </w:p>
        </w:tc>
        <w:tc>
          <w:tcPr>
            <w:tcW w:w="16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9"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00" w:right="232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26" w:lineRule="exact"/>
        <w:rPr>
          <w:rFonts w:ascii="MS PGothic" w:cs="MS PGothic" w:eastAsia="MS PGothic" w:hAnsi="MS PGothic"/>
          <w:sz w:val="18"/>
          <w:szCs w:val="18"/>
          <w:color w:val="auto"/>
        </w:rPr>
      </w:pPr>
    </w:p>
    <w:p>
      <w:pPr>
        <w:ind w:left="400" w:right="232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Trading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224"/>
        </w:trPr>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Symbol(s)</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78"/>
        </w:trPr>
        <w:tc>
          <w:tcPr>
            <w:tcW w:w="366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9"/>
              </w:rPr>
              <w:t>Class A Common Stock, $0.00000625 par</w:t>
            </w:r>
          </w:p>
        </w:tc>
        <w:tc>
          <w:tcPr>
            <w:tcW w:w="120" w:type="dxa"/>
            <w:vAlign w:val="bottom"/>
          </w:tcPr>
          <w:p>
            <w:pPr>
              <w:spacing w:after="0"/>
              <w:rPr>
                <w:sz w:val="15"/>
                <w:szCs w:val="15"/>
                <w:color w:val="auto"/>
              </w:rPr>
            </w:pPr>
          </w:p>
        </w:tc>
        <w:tc>
          <w:tcPr>
            <w:tcW w:w="366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7"/>
              </w:rPr>
              <w:t>NAVN</w:t>
            </w:r>
          </w:p>
        </w:tc>
        <w:tc>
          <w:tcPr>
            <w:tcW w:w="120" w:type="dxa"/>
            <w:vAlign w:val="bottom"/>
          </w:tcPr>
          <w:p>
            <w:pPr>
              <w:spacing w:after="0"/>
              <w:rPr>
                <w:sz w:val="15"/>
                <w:szCs w:val="15"/>
                <w:color w:val="auto"/>
              </w:rPr>
            </w:pPr>
          </w:p>
        </w:tc>
        <w:tc>
          <w:tcPr>
            <w:tcW w:w="366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rPr>
              <w:t>The Nasdaq Stock Market LLC</w:t>
            </w:r>
          </w:p>
        </w:tc>
      </w:tr>
      <w:tr>
        <w:trPr>
          <w:trHeight w:val="247"/>
        </w:trPr>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value</w:t>
            </w:r>
          </w:p>
        </w:tc>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tcPr>
          <w:p>
            <w:pPr>
              <w:spacing w:after="0"/>
              <w:rPr>
                <w:sz w:val="21"/>
                <w:szCs w:val="21"/>
                <w:color w:val="auto"/>
              </w:rPr>
            </w:pPr>
          </w:p>
        </w:tc>
      </w:tr>
    </w:tbl>
    <w:p>
      <w:pPr>
        <w:spacing w:after="0" w:line="280"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7" w:right="339" w:bottom="1149"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Navan, Inc. (the “Company”) held its 2026 Annual Meeting of Stockholders (the “Annual Meeting”) on June 25, 2026. The final results for the matters voted on at the Annual Meeting (each as further described in the Company’s definitive proxy statement on Schedule 14A filed with the Securities and Exchange Commission on May 12, 2026) are set forth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following individuals were elected as Class I directors, each to hold office until the Company’s 2029 Annual Meeting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Stockholders, based on the following votes: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For</w:t>
            </w:r>
          </w:p>
        </w:tc>
        <w:tc>
          <w:tcPr>
            <w:tcW w:w="2360" w:type="dxa"/>
            <w:vAlign w:val="bottom"/>
            <w:gridSpan w:val="2"/>
          </w:tcPr>
          <w:p>
            <w:pPr>
              <w:ind w:left="740"/>
              <w:spacing w:after="0"/>
              <w:rPr>
                <w:sz w:val="20"/>
                <w:szCs w:val="20"/>
                <w:color w:val="auto"/>
              </w:rPr>
            </w:pPr>
            <w:r>
              <w:rPr>
                <w:rFonts w:ascii="Arial" w:cs="Arial" w:eastAsia="Arial" w:hAnsi="Arial"/>
                <w:sz w:val="18"/>
                <w:szCs w:val="18"/>
                <w:b w:val="1"/>
                <w:bCs w:val="1"/>
                <w:color w:val="auto"/>
              </w:rPr>
              <w:t>Withhold</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57"/>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Ariel Cohen</w:t>
            </w:r>
          </w:p>
        </w:tc>
        <w:tc>
          <w:tcPr>
            <w:tcW w:w="100" w:type="dxa"/>
            <w:vAlign w:val="bottom"/>
            <w:tcBorders>
              <w:top w:val="single" w:sz="8" w:color="CCEEFF"/>
            </w:tcBorders>
            <w:shd w:val="clear" w:color="auto" w:fill="CCEEFF"/>
          </w:tcPr>
          <w:p>
            <w:pPr>
              <w:spacing w:after="0"/>
              <w:rPr>
                <w:sz w:val="22"/>
                <w:szCs w:val="22"/>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552,332,977</w:t>
            </w:r>
          </w:p>
        </w:tc>
        <w:tc>
          <w:tcPr>
            <w:tcW w:w="100" w:type="dxa"/>
            <w:vAlign w:val="bottom"/>
            <w:tcBorders>
              <w:top w:val="single" w:sz="8" w:color="CCEEFF"/>
            </w:tcBorders>
            <w:shd w:val="clear" w:color="auto" w:fill="CCEEFF"/>
          </w:tcPr>
          <w:p>
            <w:pPr>
              <w:spacing w:after="0"/>
              <w:rPr>
                <w:sz w:val="22"/>
                <w:szCs w:val="22"/>
                <w:color w:val="auto"/>
              </w:rPr>
            </w:pPr>
          </w:p>
        </w:tc>
        <w:tc>
          <w:tcPr>
            <w:tcW w:w="22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9,942,005</w:t>
            </w:r>
          </w:p>
        </w:tc>
        <w:tc>
          <w:tcPr>
            <w:tcW w:w="80" w:type="dxa"/>
            <w:vAlign w:val="bottom"/>
            <w:tcBorders>
              <w:top w:val="single" w:sz="8" w:color="CCEEFF"/>
            </w:tcBorders>
            <w:shd w:val="clear" w:color="auto" w:fill="CCEEFF"/>
          </w:tcPr>
          <w:p>
            <w:pPr>
              <w:spacing w:after="0"/>
              <w:rPr>
                <w:sz w:val="22"/>
                <w:szCs w:val="22"/>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25,454,503</w:t>
            </w:r>
          </w:p>
        </w:tc>
      </w:tr>
      <w:tr>
        <w:trPr>
          <w:trHeight w:val="248"/>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Ben Horowitz</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552,719,464</w:t>
            </w:r>
          </w:p>
        </w:tc>
        <w:tc>
          <w:tcPr>
            <w:tcW w:w="100" w:type="dxa"/>
            <w:vAlign w:val="bottom"/>
          </w:tcPr>
          <w:p>
            <w:pPr>
              <w:spacing w:after="0"/>
              <w:rPr>
                <w:sz w:val="21"/>
                <w:szCs w:val="21"/>
                <w:color w:val="auto"/>
              </w:rPr>
            </w:pPr>
          </w:p>
        </w:tc>
        <w:tc>
          <w:tcPr>
            <w:tcW w:w="2280" w:type="dxa"/>
            <w:vAlign w:val="bottom"/>
          </w:tcPr>
          <w:p>
            <w:pPr>
              <w:ind w:left="740"/>
              <w:spacing w:after="0"/>
              <w:rPr>
                <w:sz w:val="20"/>
                <w:szCs w:val="20"/>
                <w:color w:val="auto"/>
              </w:rPr>
            </w:pPr>
            <w:r>
              <w:rPr>
                <w:rFonts w:ascii="Arial" w:cs="Arial" w:eastAsia="Arial" w:hAnsi="Arial"/>
                <w:sz w:val="18"/>
                <w:szCs w:val="18"/>
                <w:color w:val="auto"/>
              </w:rPr>
              <w:t>9,555,518</w:t>
            </w:r>
          </w:p>
        </w:tc>
        <w:tc>
          <w:tcPr>
            <w:tcW w:w="80" w:type="dxa"/>
            <w:vAlign w:val="bottom"/>
          </w:tcPr>
          <w:p>
            <w:pPr>
              <w:spacing w:after="0"/>
              <w:rPr>
                <w:sz w:val="21"/>
                <w:szCs w:val="21"/>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9"/>
              </w:rPr>
              <w:t>25,454,503</w:t>
            </w:r>
          </w:p>
        </w:tc>
      </w:tr>
      <w:tr>
        <w:trPr>
          <w:trHeight w:val="26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Kourey</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553,069,364</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9,205,618</w:t>
            </w:r>
          </w:p>
        </w:tc>
        <w:tc>
          <w:tcPr>
            <w:tcW w:w="80" w:type="dxa"/>
            <w:vAlign w:val="bottom"/>
            <w:shd w:val="clear" w:color="auto" w:fill="CCEEFF"/>
          </w:tcPr>
          <w:p>
            <w:pPr>
              <w:spacing w:after="0"/>
              <w:rPr>
                <w:sz w:val="23"/>
                <w:szCs w:val="23"/>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25,454,503</w:t>
            </w:r>
          </w:p>
        </w:tc>
      </w:tr>
    </w:tbl>
    <w:p>
      <w:pPr>
        <w:spacing w:after="0" w:line="319" w:lineRule="exact"/>
        <w:rPr>
          <w:sz w:val="20"/>
          <w:szCs w:val="20"/>
          <w:color w:val="auto"/>
        </w:rPr>
      </w:pPr>
    </w:p>
    <w:p>
      <w:pPr>
        <w:ind w:right="640"/>
        <w:spacing w:after="0" w:line="273"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proposal to ratify the appointment of PricewaterhouseCoopers LLP as the Company’s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for the fiscal year ending January 31, 2027 was approved based on the following votes: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3820" w:type="dxa"/>
            <w:vAlign w:val="bottom"/>
            <w:gridSpan w:val="2"/>
          </w:tcPr>
          <w:p>
            <w:pPr>
              <w:ind w:left="1540"/>
              <w:spacing w:after="0"/>
              <w:rPr>
                <w:sz w:val="20"/>
                <w:szCs w:val="20"/>
                <w:color w:val="auto"/>
              </w:rPr>
            </w:pPr>
            <w:r>
              <w:rPr>
                <w:rFonts w:ascii="Arial" w:cs="Arial" w:eastAsia="Arial" w:hAnsi="Arial"/>
                <w:sz w:val="18"/>
                <w:szCs w:val="18"/>
                <w:b w:val="1"/>
                <w:bCs w:val="1"/>
                <w:color w:val="auto"/>
              </w:rPr>
              <w:t>Against</w:t>
            </w:r>
          </w:p>
        </w:tc>
        <w:tc>
          <w:tcPr>
            <w:tcW w:w="3560" w:type="dxa"/>
            <w:vAlign w:val="bottom"/>
          </w:tcPr>
          <w:p>
            <w:pPr>
              <w:ind w:left="1460"/>
              <w:spacing w:after="0"/>
              <w:rPr>
                <w:sz w:val="20"/>
                <w:szCs w:val="20"/>
                <w:color w:val="auto"/>
              </w:rPr>
            </w:pPr>
            <w:r>
              <w:rPr>
                <w:rFonts w:ascii="Arial" w:cs="Arial" w:eastAsia="Arial" w:hAnsi="Arial"/>
                <w:sz w:val="18"/>
                <w:szCs w:val="18"/>
                <w:b w:val="1"/>
                <w:bCs w:val="1"/>
                <w:color w:val="auto"/>
              </w:rPr>
              <w:t>Abstain</w:t>
            </w:r>
          </w:p>
        </w:tc>
      </w:tr>
      <w:tr>
        <w:trPr>
          <w:trHeight w:val="257"/>
        </w:trPr>
        <w:tc>
          <w:tcPr>
            <w:tcW w:w="3760" w:type="dxa"/>
            <w:vAlign w:val="bottom"/>
            <w:tcBorders>
              <w:top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rPr>
              <w:t>587,411,703</w:t>
            </w:r>
          </w:p>
        </w:tc>
        <w:tc>
          <w:tcPr>
            <w:tcW w:w="100" w:type="dxa"/>
            <w:vAlign w:val="bottom"/>
            <w:tcBorders>
              <w:top w:val="single" w:sz="8" w:color="CCEEFF"/>
            </w:tcBorders>
            <w:shd w:val="clear" w:color="auto" w:fill="CCEEFF"/>
          </w:tcPr>
          <w:p>
            <w:pPr>
              <w:spacing w:after="0"/>
              <w:rPr>
                <w:sz w:val="22"/>
                <w:szCs w:val="22"/>
                <w:color w:val="auto"/>
              </w:rPr>
            </w:pPr>
          </w:p>
        </w:tc>
        <w:tc>
          <w:tcPr>
            <w:tcW w:w="3740" w:type="dxa"/>
            <w:vAlign w:val="bottom"/>
            <w:tcBorders>
              <w:top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143,705</w:t>
            </w:r>
          </w:p>
        </w:tc>
        <w:tc>
          <w:tcPr>
            <w:tcW w:w="80" w:type="dxa"/>
            <w:vAlign w:val="bottom"/>
            <w:tcBorders>
              <w:top w:val="single" w:sz="8" w:color="CCEEFF"/>
            </w:tcBorders>
            <w:shd w:val="clear" w:color="auto" w:fill="CCEEFF"/>
          </w:tcPr>
          <w:p>
            <w:pPr>
              <w:spacing w:after="0"/>
              <w:rPr>
                <w:sz w:val="22"/>
                <w:szCs w:val="22"/>
                <w:color w:val="auto"/>
              </w:rPr>
            </w:pPr>
          </w:p>
        </w:tc>
        <w:tc>
          <w:tcPr>
            <w:tcW w:w="356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174,077</w:t>
            </w:r>
          </w:p>
        </w:tc>
      </w:tr>
      <w:tr>
        <w:trPr>
          <w:trHeight w:val="1978"/>
        </w:trPr>
        <w:tc>
          <w:tcPr>
            <w:tcW w:w="3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20"/>
        <w:spacing w:after="0"/>
        <w:tabs>
          <w:tab w:leader="none" w:pos="4940" w:val="left"/>
        </w:tabs>
        <w:rPr>
          <w:sz w:val="20"/>
          <w:szCs w:val="20"/>
          <w:color w:val="auto"/>
        </w:rPr>
      </w:pPr>
      <w:r>
        <w:rPr>
          <w:rFonts w:ascii="Arial" w:cs="Arial" w:eastAsia="Arial" w:hAnsi="Arial"/>
          <w:sz w:val="18"/>
          <w:szCs w:val="18"/>
          <w:color w:val="auto"/>
        </w:rPr>
        <w:t>Dated: June 26, 2026</w:t>
      </w:r>
      <w:r>
        <w:rPr>
          <w:sz w:val="20"/>
          <w:szCs w:val="20"/>
          <w:color w:val="auto"/>
        </w:rPr>
        <w:tab/>
      </w:r>
      <w:r>
        <w:rPr>
          <w:rFonts w:ascii="Arial" w:cs="Arial" w:eastAsia="Arial" w:hAnsi="Arial"/>
          <w:sz w:val="18"/>
          <w:szCs w:val="18"/>
          <w:b w:val="1"/>
          <w:bCs w:val="1"/>
          <w:color w:val="auto"/>
        </w:rPr>
        <w:t>Navan, Inc.</w:t>
      </w:r>
    </w:p>
    <w:p>
      <w:pPr>
        <w:spacing w:after="0" w:line="239" w:lineRule="exact"/>
        <w:rPr>
          <w:sz w:val="20"/>
          <w:szCs w:val="20"/>
          <w:color w:val="auto"/>
        </w:rPr>
      </w:pPr>
    </w:p>
    <w:p>
      <w:pPr>
        <w:ind w:left="4960"/>
        <w:spacing w:after="0"/>
        <w:tabs>
          <w:tab w:leader="none" w:pos="5460" w:val="left"/>
        </w:tabs>
        <w:rPr>
          <w:sz w:val="20"/>
          <w:szCs w:val="20"/>
          <w:color w:val="auto"/>
        </w:rPr>
      </w:pPr>
      <w:r>
        <w:rPr>
          <w:rFonts w:ascii="Arial" w:cs="Arial" w:eastAsia="Arial" w:hAnsi="Arial"/>
          <w:sz w:val="18"/>
          <w:szCs w:val="18"/>
          <w:color w:val="auto"/>
        </w:rPr>
        <w:t>By:</w:t>
        <w:tab/>
        <w:t>/s/ 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17780</wp:posOffset>
            </wp:positionV>
            <wp:extent cx="3669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Ariel Cohen</w:t>
      </w:r>
    </w:p>
    <w:p>
      <w:pPr>
        <w:spacing w:after="0" w:line="3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120"/>
      </w:cols>
      <w:pgMar w:left="320" w:top="141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2026-06-26T17:16:51Z</dcterms:created>
  <dcterms:modified xsi:type="dcterms:W3CDTF">2026-06-26T17:16:51Z</dcterms:modified>
</cp:coreProperties>
</file>