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32026_110949.xml.htm"/>
      <w:bookmarkStart w:id="1" w:name="ksform409232026_110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Sindicich Michael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CALIFORNIA AVENUE, FLOOR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922"/>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8,977</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21.2741</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539,341</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(RSUs). The sale satisfies the tax withholding obligations to be funded by a mandatory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326,438 RSUs, each of which represents a contingent right to receive one share of Issuer's Class A Common Stock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5077"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3521</Characters>
  <CharactersWithSpaces>4103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