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40"/>
              <w:jc w:val="left"/>
              <w:rPr/>
            </w:pPr>
            <w:r>
              <w:rPr/>
            </w:r>
          </w:p>
        </w:tc>
      </w:tr>
    </w:tbl>
    <w:p>
      <w:pPr>
        <w:pStyle w:val="TextBody"/>
        <w:bidi w:val="0"/>
        <w:spacing w:lineRule="auto" w:line="288" w:before="80" w:after="283"/>
        <w:jc w:val="center"/>
        <w:rPr>
          <w:rFonts w:ascii="Arial;sans-serif" w:hAnsi="Arial;sans-serif"/>
          <w:b/>
          <w:color w:val="000000"/>
          <w:sz w:val="36"/>
        </w:rPr>
      </w:pPr>
      <w:r>
        <w:rPr>
          <w:rFonts w:ascii="Arial;sans-serif" w:hAnsi="Arial;sans-serif"/>
          <w:b/>
          <w:color w:val="000000"/>
          <w:sz w:val="36"/>
        </w:rPr>
        <w:t xml:space="preserve">UNITED STATES </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 xml:space="preserve">SECURITIES AND EXCHANGE COMMISSION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160" w:after="283"/>
        <w:jc w:val="center"/>
        <w:rPr>
          <w:rFonts w:ascii="Arial;sans-serif" w:hAnsi="Arial;sans-serif"/>
          <w:b/>
          <w:color w:val="000000"/>
          <w:sz w:val="36"/>
        </w:rPr>
      </w:pPr>
      <w:r>
        <w:rPr>
          <w:rFonts w:ascii="Arial;sans-serif" w:hAnsi="Arial;sans-serif"/>
          <w:b/>
          <w:color w:val="000000"/>
          <w:sz w:val="36"/>
        </w:rPr>
        <w:t>FORM 8-K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160" w:after="283"/>
        <w:jc w:val="center"/>
        <w:rPr>
          <w:rFonts w:ascii="Arial;sans-serif" w:hAnsi="Arial;sans-serif"/>
          <w:b/>
          <w:color w:val="000000"/>
          <w:sz w:val="20"/>
        </w:rPr>
      </w:pPr>
      <w:r>
        <w:rPr>
          <w:rFonts w:ascii="Arial;sans-serif" w:hAnsi="Arial;sans-serif"/>
          <w:b/>
          <w:color w:val="000000"/>
          <w:sz w:val="20"/>
        </w:rPr>
        <w:t xml:space="preserve">CURRENT REPORT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Pursuant to Section 13 or 15(d)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of the Securities Exchange Act of 1934 </w:t>
      </w:r>
    </w:p>
    <w:p>
      <w:pPr>
        <w:pStyle w:val="TextBody"/>
        <w:bidi w:val="0"/>
        <w:spacing w:lineRule="auto" w:line="288" w:before="160" w:after="283"/>
        <w:jc w:val="center"/>
        <w:rPr>
          <w:rFonts w:ascii="Arial;sans-serif" w:hAnsi="Arial;sans-serif"/>
          <w:b/>
          <w:color w:val="000000"/>
          <w:sz w:val="20"/>
        </w:rPr>
      </w:pPr>
      <w:r>
        <w:rPr>
          <w:rFonts w:ascii="Arial;sans-serif" w:hAnsi="Arial;sans-serif"/>
          <w:b/>
          <w:color w:val="000000"/>
          <w:sz w:val="20"/>
        </w:rPr>
        <w:t xml:space="preserve">Date of Report (Date of earliest event reported): April 13, 2026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160" w:after="283"/>
        <w:jc w:val="center"/>
        <w:rPr>
          <w:rFonts w:ascii="Arial;sans-serif" w:hAnsi="Arial;sans-serif"/>
          <w:b/>
          <w:color w:val="000000"/>
          <w:sz w:val="48"/>
        </w:rPr>
      </w:pPr>
      <w:r>
        <w:rPr>
          <w:rFonts w:ascii="Arial;sans-serif" w:hAnsi="Arial;sans-serif"/>
          <w:b/>
          <w:color w:val="000000"/>
          <w:sz w:val="48"/>
        </w:rPr>
        <w:t>NAVAN,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(Exact name of Registrant as Specified in Its Charter)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tbl>
      <w:tblPr>
        <w:tblW w:w="6669" w:type="dxa"/>
        <w:jc w:val="left"/>
        <w:tblInd w:w="0" w:type="dxa"/>
        <w:tblLayout w:type="fixed"/>
        <w:tblCellMar>
          <w:top w:w="28" w:type="dxa"/>
          <w:left w:w="28" w:type="dxa"/>
          <w:bottom w:w="28" w:type="dxa"/>
          <w:right w:w="28" w:type="dxa"/>
        </w:tblCellMar>
      </w:tblPr>
      <w:tblGrid>
        <w:gridCol w:w="1182"/>
        <w:gridCol w:w="1040"/>
        <w:gridCol w:w="1048"/>
        <w:gridCol w:w="109"/>
        <w:gridCol w:w="109"/>
        <w:gridCol w:w="109"/>
        <w:gridCol w:w="389"/>
        <w:gridCol w:w="389"/>
        <w:gridCol w:w="393"/>
        <w:gridCol w:w="109"/>
        <w:gridCol w:w="109"/>
        <w:gridCol w:w="109"/>
        <w:gridCol w:w="460"/>
        <w:gridCol w:w="460"/>
        <w:gridCol w:w="654"/>
      </w:tblGrid>
      <w:tr>
        <w:trPr/>
        <w:tc>
          <w:tcPr>
            <w:tcW w:w="118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001-42922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47-3424780</w:t>
            </w:r>
          </w:p>
        </w:tc>
      </w:tr>
      <w:tr>
        <w:trPr/>
        <w:tc>
          <w:tcPr>
            <w:tcW w:w="32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(State or Other Jurisdiction</w:t>
            </w:r>
          </w:p>
          <w:p>
            <w:pPr>
              <w:pStyle w:val="TableContents"/>
              <w:bidi w:val="0"/>
              <w:spacing w:lineRule="auto" w:line="288" w:before="0" w:after="20"/>
              <w:jc w:val="center"/>
              <w:rPr>
                <w:rFonts w:ascii="Arial;sans-serif" w:hAnsi="Arial;sans-serif"/>
                <w:b/>
                <w:color w:val="000000"/>
                <w:sz w:val="16"/>
              </w:rPr>
            </w:pPr>
            <w:r>
              <w:rPr>
                <w:rFonts w:ascii="Arial;sans-serif" w:hAnsi="Arial;sans-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(Commission</w:t>
            </w:r>
          </w:p>
          <w:p>
            <w:pPr>
              <w:pStyle w:val="TableContents"/>
              <w:bidi w:val="0"/>
              <w:spacing w:lineRule="auto" w:line="288" w:before="0" w:after="20"/>
              <w:jc w:val="center"/>
              <w:rPr>
                <w:rFonts w:ascii="Arial;sans-serif" w:hAnsi="Arial;sans-serif"/>
                <w:b/>
                <w:color w:val="000000"/>
                <w:sz w:val="16"/>
              </w:rPr>
            </w:pPr>
            <w:r>
              <w:rPr>
                <w:rFonts w:ascii="Arial;sans-serif" w:hAnsi="Arial;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(IRS Employer</w:t>
            </w:r>
          </w:p>
          <w:p>
            <w:pPr>
              <w:pStyle w:val="TableContents"/>
              <w:bidi w:val="0"/>
              <w:spacing w:lineRule="auto" w:line="288" w:before="0" w:after="20"/>
              <w:jc w:val="center"/>
              <w:rPr>
                <w:rFonts w:ascii="Arial;sans-serif" w:hAnsi="Arial;sans-serif"/>
                <w:b/>
                <w:color w:val="000000"/>
                <w:sz w:val="16"/>
              </w:rPr>
            </w:pPr>
            <w:r>
              <w:rPr>
                <w:rFonts w:ascii="Arial;sans-serif" w:hAnsi="Arial;sans-serif"/>
                <w:b/>
                <w:color w:val="000000"/>
                <w:sz w:val="16"/>
              </w:rPr>
              <w:t>Identification No.)</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Arial;sans-serif" w:hAnsi="Arial;sans-serif"/>
                <w:b/>
                <w:color w:val="000000"/>
                <w:sz w:val="20"/>
              </w:rPr>
            </w:pPr>
            <w:r>
              <w:rPr>
                <w:rFonts w:ascii="Arial;sans-serif" w:hAnsi="Arial;sans-serif"/>
                <w:b/>
                <w:color w:val="000000"/>
                <w:sz w:val="20"/>
              </w:rPr>
              <w:t>3045 Park Boulevard</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Palo Alto,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94306</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(Zip Code)</w:t>
            </w:r>
          </w:p>
        </w:tc>
      </w:tr>
    </w:tbl>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(888) 505-8747</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(Registrant’s Telephone Number, Including Area Code) </w:t>
      </w:r>
    </w:p>
    <w:p>
      <w:pPr>
        <w:pStyle w:val="TextBody"/>
        <w:bidi w:val="0"/>
        <w:spacing w:lineRule="auto" w:line="288" w:before="160" w:after="283"/>
        <w:jc w:val="center"/>
        <w:rPr>
          <w:rFonts w:ascii="Arial;sans-serif" w:hAnsi="Arial;sans-serif"/>
          <w:b/>
          <w:color w:val="000000"/>
          <w:sz w:val="20"/>
        </w:rPr>
      </w:pPr>
      <w:r>
        <w:rPr>
          <w:rFonts w:ascii="Arial;sans-serif" w:hAnsi="Arial;sans-serif"/>
          <w:b/>
          <w:color w:val="000000"/>
          <w:sz w:val="20"/>
        </w:rPr>
        <w:t xml:space="preserve">Not Applicable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(Former Name or Former Address, if Changed Since Last Report)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 xml:space="preserve">Check the appropriate box below if the Form 8-K filing is intended to simultaneously satisfy the filing obligation of the registrant under any of the following provisions (see General Instructions A.2. below): </w:t>
      </w:r>
    </w:p>
    <w:tbl>
      <w:tblPr>
        <w:tblW w:w="8261" w:type="dxa"/>
        <w:jc w:val="left"/>
        <w:tblInd w:w="0" w:type="dxa"/>
        <w:tblLayout w:type="fixed"/>
        <w:tblCellMar>
          <w:top w:w="28" w:type="dxa"/>
          <w:left w:w="28" w:type="dxa"/>
          <w:bottom w:w="28" w:type="dxa"/>
          <w:right w:w="28" w:type="dxa"/>
        </w:tblCellMar>
      </w:tblPr>
      <w:tblGrid>
        <w:gridCol w:w="124"/>
        <w:gridCol w:w="109"/>
        <w:gridCol w:w="109"/>
        <w:gridCol w:w="2316"/>
        <w:gridCol w:w="2316"/>
        <w:gridCol w:w="32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32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Written communications pursuant to Rule 425 under the Securities Act (17 CFR 230.425) </w:t>
            </w:r>
          </w:p>
        </w:tc>
      </w:tr>
    </w:tbl>
    <w:tbl>
      <w:tblPr>
        <w:tblW w:w="8247" w:type="dxa"/>
        <w:jc w:val="left"/>
        <w:tblInd w:w="0" w:type="dxa"/>
        <w:tblLayout w:type="fixed"/>
        <w:tblCellMar>
          <w:top w:w="28" w:type="dxa"/>
          <w:left w:w="28" w:type="dxa"/>
          <w:bottom w:w="28" w:type="dxa"/>
          <w:right w:w="28" w:type="dxa"/>
        </w:tblCellMar>
      </w:tblPr>
      <w:tblGrid>
        <w:gridCol w:w="124"/>
        <w:gridCol w:w="109"/>
        <w:gridCol w:w="109"/>
        <w:gridCol w:w="2315"/>
        <w:gridCol w:w="2315"/>
        <w:gridCol w:w="32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 </w:t>
            </w:r>
          </w:p>
        </w:tc>
      </w:tr>
    </w:tbl>
    <w:tbl>
      <w:tblPr>
        <w:tblW w:w="10182" w:type="dxa"/>
        <w:jc w:val="left"/>
        <w:tblInd w:w="0" w:type="dxa"/>
        <w:tblLayout w:type="fixed"/>
        <w:tblCellMar>
          <w:top w:w="28" w:type="dxa"/>
          <w:left w:w="28" w:type="dxa"/>
          <w:bottom w:w="28" w:type="dxa"/>
          <w:right w:w="28" w:type="dxa"/>
        </w:tblCellMar>
      </w:tblPr>
      <w:tblGrid>
        <w:gridCol w:w="124"/>
        <w:gridCol w:w="109"/>
        <w:gridCol w:w="109"/>
        <w:gridCol w:w="2881"/>
        <w:gridCol w:w="2881"/>
        <w:gridCol w:w="40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0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 </w:t>
            </w:r>
          </w:p>
        </w:tc>
      </w:tr>
    </w:tbl>
    <w:tbl>
      <w:tblPr>
        <w:tblW w:w="10182" w:type="dxa"/>
        <w:jc w:val="left"/>
        <w:tblInd w:w="0" w:type="dxa"/>
        <w:tblLayout w:type="fixed"/>
        <w:tblCellMar>
          <w:top w:w="28" w:type="dxa"/>
          <w:left w:w="28" w:type="dxa"/>
          <w:bottom w:w="28" w:type="dxa"/>
          <w:right w:w="28" w:type="dxa"/>
        </w:tblCellMar>
      </w:tblPr>
      <w:tblGrid>
        <w:gridCol w:w="124"/>
        <w:gridCol w:w="109"/>
        <w:gridCol w:w="109"/>
        <w:gridCol w:w="2881"/>
        <w:gridCol w:w="2881"/>
        <w:gridCol w:w="40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0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 </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Securities registered pursuant to Section 12(b) of the Act: </w:t>
      </w:r>
    </w:p>
    <w:tbl>
      <w:tblPr>
        <w:tblW w:w="8977" w:type="dxa"/>
        <w:jc w:val="left"/>
        <w:tblInd w:w="0" w:type="dxa"/>
        <w:tblLayout w:type="fixed"/>
        <w:tblCellMar>
          <w:top w:w="28" w:type="dxa"/>
          <w:left w:w="28" w:type="dxa"/>
          <w:bottom w:w="28" w:type="dxa"/>
          <w:right w:w="28" w:type="dxa"/>
        </w:tblCellMar>
      </w:tblPr>
      <w:tblGrid>
        <w:gridCol w:w="1615"/>
        <w:gridCol w:w="1418"/>
        <w:gridCol w:w="1436"/>
        <w:gridCol w:w="109"/>
        <w:gridCol w:w="109"/>
        <w:gridCol w:w="109"/>
        <w:gridCol w:w="304"/>
        <w:gridCol w:w="304"/>
        <w:gridCol w:w="306"/>
        <w:gridCol w:w="109"/>
        <w:gridCol w:w="109"/>
        <w:gridCol w:w="109"/>
        <w:gridCol w:w="861"/>
        <w:gridCol w:w="861"/>
        <w:gridCol w:w="1218"/>
      </w:tblGrid>
      <w:tr>
        <w:trPr/>
        <w:tc>
          <w:tcPr>
            <w:tcW w:w="1615"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Trading</w:t>
            </w:r>
          </w:p>
          <w:p>
            <w:pPr>
              <w:pStyle w:val="TableContents"/>
              <w:bidi w:val="0"/>
              <w:spacing w:lineRule="auto" w:line="288" w:before="0" w:after="20"/>
              <w:jc w:val="center"/>
              <w:rPr>
                <w:rFonts w:ascii="Arial;sans-serif" w:hAnsi="Arial;sans-serif"/>
                <w:b/>
                <w:color w:val="000000"/>
                <w:sz w:val="16"/>
              </w:rPr>
            </w:pPr>
            <w:r>
              <w:rPr>
                <w:rFonts w:ascii="Arial;sans-serif" w:hAnsi="Arial;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Name of each exchange</w:t>
            </w:r>
          </w:p>
          <w:p>
            <w:pPr>
              <w:pStyle w:val="TableContents"/>
              <w:bidi w:val="0"/>
              <w:spacing w:lineRule="auto" w:line="288" w:before="0" w:after="20"/>
              <w:jc w:val="center"/>
              <w:rPr>
                <w:rFonts w:ascii="Arial;sans-serif" w:hAnsi="Arial;sans-serif"/>
                <w:b/>
                <w:color w:val="000000"/>
                <w:sz w:val="16"/>
              </w:rPr>
            </w:pPr>
            <w:r>
              <w:rPr>
                <w:rFonts w:ascii="Arial;sans-serif" w:hAnsi="Arial;sans-serif"/>
                <w:b/>
                <w:color w:val="000000"/>
                <w:sz w:val="16"/>
              </w:rPr>
              <w:t>on which registered</w:t>
            </w:r>
          </w:p>
        </w:tc>
      </w:tr>
      <w:tr>
        <w:trPr/>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Class A Common Stock, $0.00000625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NAVN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The Nasdaq Stock Market LLC</w:t>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Emerging growth company ☒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6" w:before="0" w:after="0"/>
              <w:jc w:val="left"/>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Effective April 17, 2026 (the “Effective Date”), Anne Giviskos will depart from her role as Senior Vice President, Strategic Finance and Chief Accounting Officer of Navan, Inc. (the “Company”). Aurélien Nolf, the Company’s Chief Financial Officer, will serve as the Company’s principal accounting officer as of the Effective Date. Biographical information regarding Mr. Nolf was included in the Company’s Current Report on Form 8-K filed with the Securities and Exchange Commission on </w:t>
      </w:r>
      <w:hyperlink r:id="rId2">
        <w:r>
          <w:rPr>
            <w:rStyle w:val="InternetLink"/>
            <w:rFonts w:ascii="Arial;sans-serif" w:hAnsi="Arial;sans-serif"/>
            <w:b w:val="false"/>
            <w:color w:val="0000FF"/>
            <w:sz w:val="20"/>
            <w:u w:val="single"/>
          </w:rPr>
          <w:t>February 11, 2026</w:t>
        </w:r>
      </w:hyperlink>
      <w:r>
        <w:rPr>
          <w:color w:val="000000"/>
        </w:rPr>
        <w:t xml:space="preserve"> </w:t>
      </w:r>
      <w:r>
        <w:rPr>
          <w:rFonts w:ascii="Arial;sans-serif" w:hAnsi="Arial;sans-serif"/>
          <w:b w:val="false"/>
          <w:color w:val="000000"/>
          <w:sz w:val="20"/>
        </w:rPr>
        <w:t>and is incorporated herein by reference.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connection with her departure, and subject to her compliance with the terms thereof, Ms. Giviskos will be entitled to the payments and benefits for a “Qualifying Non-CIC Termination” under the Change in Control and Severance Agreement she entered into with us, a form of which was filed as Exhibit 10.8 to the Company’s Registration Statement on Form S-1, filed with the Securities and Exchange Commission on October 10,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4672" w:type="dxa"/>
        <w:jc w:val="left"/>
        <w:tblInd w:w="0" w:type="dxa"/>
        <w:tblLayout w:type="fixed"/>
        <w:tblCellMar>
          <w:top w:w="28" w:type="dxa"/>
          <w:left w:w="28" w:type="dxa"/>
          <w:bottom w:w="28" w:type="dxa"/>
          <w:right w:w="28" w:type="dxa"/>
        </w:tblCellMar>
      </w:tblPr>
      <w:tblGrid>
        <w:gridCol w:w="705"/>
        <w:gridCol w:w="621"/>
        <w:gridCol w:w="623"/>
        <w:gridCol w:w="183"/>
        <w:gridCol w:w="183"/>
        <w:gridCol w:w="183"/>
        <w:gridCol w:w="628"/>
        <w:gridCol w:w="628"/>
        <w:gridCol w:w="918"/>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Navan, Inc.</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Dated: April 17, 2026</w:t>
            </w:r>
          </w:p>
        </w:tc>
        <w:tc>
          <w:tcPr>
            <w:tcW w:w="272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Ariel Cohen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Ariel Cohen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639723/000162828026007327/navn-2026021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524</Words>
  <Characters>2904</Characters>
  <CharactersWithSpaces>3397</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